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9" w:rsidRPr="00346AD1" w:rsidRDefault="00F57879" w:rsidP="00F5787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46AD1">
        <w:rPr>
          <w:rFonts w:ascii="Times New Roman" w:hAnsi="Times New Roman"/>
          <w:b/>
          <w:i/>
          <w:sz w:val="28"/>
          <w:szCs w:val="28"/>
        </w:rPr>
        <w:t>Теоретическое представление собственного педагогического опыта</w:t>
      </w:r>
    </w:p>
    <w:p w:rsidR="00F57879" w:rsidRPr="00346AD1" w:rsidRDefault="00F57879" w:rsidP="00F5787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46AD1">
        <w:rPr>
          <w:rFonts w:ascii="Times New Roman" w:hAnsi="Times New Roman"/>
          <w:b/>
          <w:i/>
          <w:sz w:val="28"/>
          <w:szCs w:val="28"/>
        </w:rPr>
        <w:t>(участие в работе научно-практических конференций, педагогических чтений, сетевых профессиональных сообществах и др.)</w:t>
      </w:r>
    </w:p>
    <w:tbl>
      <w:tblPr>
        <w:tblStyle w:val="a4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/>
      </w:tblPr>
      <w:tblGrid>
        <w:gridCol w:w="3775"/>
        <w:gridCol w:w="2509"/>
        <w:gridCol w:w="3287"/>
      </w:tblGrid>
      <w:tr w:rsidR="00F57879" w:rsidRPr="006C2ABA" w:rsidTr="00F57879">
        <w:trPr>
          <w:trHeight w:val="795"/>
        </w:trPr>
        <w:tc>
          <w:tcPr>
            <w:tcW w:w="3775" w:type="dxa"/>
          </w:tcPr>
          <w:p w:rsidR="00F57879" w:rsidRPr="006C2ABA" w:rsidRDefault="00F57879" w:rsidP="00E5454E">
            <w:pPr>
              <w:pStyle w:val="a3"/>
              <w:ind w:left="0"/>
              <w:jc w:val="both"/>
              <w:rPr>
                <w:rFonts w:asciiTheme="majorHAnsi" w:hAnsiTheme="majorHAnsi"/>
                <w:i/>
                <w:color w:val="215868" w:themeColor="accent5" w:themeShade="80"/>
                <w:sz w:val="24"/>
                <w:szCs w:val="24"/>
              </w:rPr>
            </w:pPr>
            <w:r w:rsidRPr="006C2ABA">
              <w:rPr>
                <w:rFonts w:asciiTheme="majorHAnsi" w:hAnsiTheme="majorHAnsi"/>
                <w:b/>
                <w:i/>
                <w:color w:val="215868" w:themeColor="accent5" w:themeShade="80"/>
                <w:sz w:val="24"/>
                <w:szCs w:val="24"/>
              </w:rPr>
              <w:t>Мероприятие</w:t>
            </w:r>
          </w:p>
        </w:tc>
        <w:tc>
          <w:tcPr>
            <w:tcW w:w="2509" w:type="dxa"/>
          </w:tcPr>
          <w:p w:rsidR="00F57879" w:rsidRPr="006C2ABA" w:rsidRDefault="00F57879" w:rsidP="00E5454E">
            <w:pPr>
              <w:pStyle w:val="a3"/>
              <w:ind w:left="0"/>
              <w:jc w:val="both"/>
              <w:rPr>
                <w:rFonts w:asciiTheme="majorHAnsi" w:hAnsiTheme="majorHAnsi"/>
                <w:i/>
                <w:color w:val="215868" w:themeColor="accent5" w:themeShade="80"/>
                <w:sz w:val="24"/>
                <w:szCs w:val="24"/>
              </w:rPr>
            </w:pPr>
            <w:r w:rsidRPr="006C2ABA">
              <w:rPr>
                <w:rFonts w:asciiTheme="majorHAnsi" w:hAnsiTheme="majorHAnsi"/>
                <w:b/>
                <w:i/>
                <w:color w:val="215868" w:themeColor="accent5" w:themeShade="80"/>
                <w:sz w:val="24"/>
                <w:szCs w:val="24"/>
              </w:rPr>
              <w:t>Уровень участия</w:t>
            </w:r>
          </w:p>
        </w:tc>
        <w:tc>
          <w:tcPr>
            <w:tcW w:w="3287" w:type="dxa"/>
          </w:tcPr>
          <w:p w:rsidR="00F57879" w:rsidRPr="006C2ABA" w:rsidRDefault="00F57879" w:rsidP="00E5454E">
            <w:pPr>
              <w:pStyle w:val="a3"/>
              <w:ind w:left="0"/>
              <w:jc w:val="both"/>
              <w:rPr>
                <w:rFonts w:asciiTheme="majorHAnsi" w:hAnsiTheme="majorHAnsi"/>
                <w:b/>
                <w:i/>
                <w:color w:val="215868" w:themeColor="accent5" w:themeShade="80"/>
                <w:sz w:val="24"/>
                <w:szCs w:val="24"/>
              </w:rPr>
            </w:pPr>
            <w:r w:rsidRPr="006C2ABA">
              <w:rPr>
                <w:rFonts w:asciiTheme="majorHAnsi" w:hAnsiTheme="majorHAnsi"/>
                <w:b/>
                <w:i/>
                <w:color w:val="215868" w:themeColor="accent5" w:themeShade="80"/>
                <w:sz w:val="24"/>
                <w:szCs w:val="24"/>
              </w:rPr>
              <w:t>Тема</w:t>
            </w:r>
          </w:p>
        </w:tc>
      </w:tr>
      <w:tr w:rsidR="00F57879" w:rsidRPr="006C2ABA" w:rsidTr="00C1656B">
        <w:trPr>
          <w:trHeight w:val="1202"/>
        </w:trPr>
        <w:tc>
          <w:tcPr>
            <w:tcW w:w="3775" w:type="dxa"/>
          </w:tcPr>
          <w:p w:rsidR="00F57879" w:rsidRPr="006C2ABA" w:rsidRDefault="00F57879" w:rsidP="00E545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BA">
              <w:rPr>
                <w:rFonts w:ascii="Times New Roman" w:hAnsi="Times New Roman"/>
                <w:sz w:val="24"/>
                <w:szCs w:val="24"/>
              </w:rPr>
              <w:t xml:space="preserve">Участие в заочных </w:t>
            </w:r>
            <w:proofErr w:type="spellStart"/>
            <w:r w:rsidRPr="006C2ABA">
              <w:rPr>
                <w:rFonts w:ascii="Times New Roman" w:hAnsi="Times New Roman"/>
                <w:sz w:val="24"/>
                <w:szCs w:val="24"/>
              </w:rPr>
              <w:t>Кузнецовских</w:t>
            </w:r>
            <w:proofErr w:type="spellEnd"/>
            <w:r w:rsidRPr="006C2ABA">
              <w:rPr>
                <w:rFonts w:ascii="Times New Roman" w:hAnsi="Times New Roman"/>
                <w:sz w:val="24"/>
                <w:szCs w:val="24"/>
              </w:rPr>
              <w:t xml:space="preserve">  педагогических чтениях.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509" w:type="dxa"/>
          </w:tcPr>
          <w:p w:rsidR="00F57879" w:rsidRPr="006C2ABA" w:rsidRDefault="00F57879" w:rsidP="00E545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BA">
              <w:rPr>
                <w:rFonts w:ascii="Times New Roman" w:hAnsi="Times New Roman"/>
                <w:sz w:val="24"/>
                <w:szCs w:val="24"/>
              </w:rPr>
              <w:t>Межтерриториальный</w:t>
            </w:r>
          </w:p>
        </w:tc>
        <w:tc>
          <w:tcPr>
            <w:tcW w:w="3287" w:type="dxa"/>
          </w:tcPr>
          <w:p w:rsidR="00F57879" w:rsidRPr="006C2ABA" w:rsidRDefault="00F57879" w:rsidP="00E545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BA">
              <w:rPr>
                <w:rFonts w:ascii="Times New Roman" w:hAnsi="Times New Roman" w:cs="Times New Roman"/>
                <w:sz w:val="24"/>
                <w:szCs w:val="24"/>
              </w:rPr>
              <w:t>Выявление и творческое использование инновационных процессов в образовании.</w:t>
            </w:r>
          </w:p>
          <w:p w:rsidR="00F57879" w:rsidRPr="006C2ABA" w:rsidRDefault="00F57879" w:rsidP="00E545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79" w:rsidRPr="006C2ABA" w:rsidTr="00C1656B">
        <w:trPr>
          <w:trHeight w:val="1202"/>
        </w:trPr>
        <w:tc>
          <w:tcPr>
            <w:tcW w:w="3775" w:type="dxa"/>
          </w:tcPr>
          <w:p w:rsidR="00F57879" w:rsidRPr="006C2ABA" w:rsidRDefault="00F57879" w:rsidP="00E545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журнале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Педзауралье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№1, 2014г.</w:t>
            </w:r>
          </w:p>
        </w:tc>
        <w:tc>
          <w:tcPr>
            <w:tcW w:w="2509" w:type="dxa"/>
          </w:tcPr>
          <w:p w:rsidR="00F57879" w:rsidRPr="006C2ABA" w:rsidRDefault="00F57879" w:rsidP="00E545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287" w:type="dxa"/>
          </w:tcPr>
          <w:p w:rsidR="00F57879" w:rsidRPr="006C2ABA" w:rsidRDefault="00F57879" w:rsidP="00E545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AB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блок регионального компонента: цели, содержание, технологии обучения.</w:t>
            </w:r>
          </w:p>
        </w:tc>
      </w:tr>
      <w:tr w:rsidR="00F57879" w:rsidRPr="006C2ABA" w:rsidTr="00F57879">
        <w:trPr>
          <w:trHeight w:val="2056"/>
        </w:trPr>
        <w:tc>
          <w:tcPr>
            <w:tcW w:w="3775" w:type="dxa"/>
          </w:tcPr>
          <w:p w:rsidR="00F57879" w:rsidRPr="00F57879" w:rsidRDefault="00F57879" w:rsidP="00F5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79">
              <w:rPr>
                <w:rFonts w:ascii="Times New Roman" w:hAnsi="Times New Roman" w:cs="Times New Roman"/>
                <w:sz w:val="24"/>
                <w:szCs w:val="24"/>
              </w:rPr>
              <w:t>Сборник материалов  из опыта работы педагогов  образовательных учреждений  Курганской области по теме «Изучение краеведческого материала в рамках реализации ФГОС НОО»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  <w:tc>
          <w:tcPr>
            <w:tcW w:w="2509" w:type="dxa"/>
          </w:tcPr>
          <w:p w:rsidR="00F57879" w:rsidRPr="006C2ABA" w:rsidRDefault="00F57879" w:rsidP="00F5787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287" w:type="dxa"/>
          </w:tcPr>
          <w:p w:rsidR="00F57879" w:rsidRPr="00F57879" w:rsidRDefault="00F57879" w:rsidP="00F5787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исследовательской деятельности младших школьников при изучении родного края.</w:t>
            </w:r>
          </w:p>
          <w:p w:rsidR="00F57879" w:rsidRPr="006C2ABA" w:rsidRDefault="00F57879" w:rsidP="00F578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28B5" w:rsidRDefault="001528B5"/>
    <w:sectPr w:rsidR="0015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879"/>
    <w:rsid w:val="001528B5"/>
    <w:rsid w:val="00F5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7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578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5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2017-02-16T15:27:00Z</dcterms:created>
  <dcterms:modified xsi:type="dcterms:W3CDTF">2017-02-16T15:32:00Z</dcterms:modified>
</cp:coreProperties>
</file>